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CA1" w:rsidRDefault="00340CA1" w:rsidP="00340CA1">
      <w:pPr>
        <w:spacing w:after="0" w:line="360" w:lineRule="auto"/>
        <w:jc w:val="center"/>
        <w:rPr>
          <w:rFonts w:eastAsia="Times New Roman" w:cs="2  Titr"/>
          <w:b/>
          <w:bCs/>
          <w:sz w:val="32"/>
          <w:szCs w:val="32"/>
        </w:rPr>
      </w:pPr>
      <w:r>
        <w:rPr>
          <w:rFonts w:hint="cs"/>
          <w:noProof/>
          <w:rtl/>
          <w:lang w:bidi="ar-SA"/>
        </w:rPr>
        <mc:AlternateContent>
          <mc:Choice Requires="wps">
            <w:drawing>
              <wp:anchor distT="0" distB="0" distL="114300" distR="114300" simplePos="0" relativeHeight="251659264" behindDoc="0" locked="0" layoutInCell="1" allowOverlap="1" wp14:anchorId="4A38176B" wp14:editId="64E74820">
                <wp:simplePos x="0" y="0"/>
                <wp:positionH relativeFrom="column">
                  <wp:posOffset>104775</wp:posOffset>
                </wp:positionH>
                <wp:positionV relativeFrom="paragraph">
                  <wp:posOffset>1352550</wp:posOffset>
                </wp:positionV>
                <wp:extent cx="5843905" cy="514350"/>
                <wp:effectExtent l="0" t="0" r="23495" b="19050"/>
                <wp:wrapNone/>
                <wp:docPr id="2" name="Rounded Rectangle 2"/>
                <wp:cNvGraphicFramePr/>
                <a:graphic xmlns:a="http://schemas.openxmlformats.org/drawingml/2006/main">
                  <a:graphicData uri="http://schemas.microsoft.com/office/word/2010/wordprocessingShape">
                    <wps:wsp>
                      <wps:cNvSpPr/>
                      <wps:spPr>
                        <a:xfrm>
                          <a:off x="0" y="0"/>
                          <a:ext cx="5843905" cy="514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8.25pt;margin-top:106.5pt;width:460.1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nNgwIAAFEFAAAOAAAAZHJzL2Uyb0RvYy54bWysVFFPGzEMfp+0/xDlfdy1tBtUXFEFYpqE&#10;AAETzyGX9E5K4sxJe+1+/Zzc9UCA9jCtD2kc25/t72yfne+sYVuFoQVX8clRyZlyEurWrSv+8/Hq&#10;ywlnIQpXCwNOVXyvAj9ffv501vmFmkIDplbICMSFRecr3sToF0URZKOsCEfglSOlBrQikojrokbR&#10;Ebo1xbQsvxYdYO0RpAqBXi97JV9mfK2VjLdaBxWZqTjlFvOJ+XxOZ7E8E4s1Ct+0ckhD/EMWVrSO&#10;go5QlyIKtsH2HZRtJUIAHY8k2AK0bqXKNVA1k/JNNQ+N8CrXQuQEP9IU/h+svNneIWvrik85c8LS&#10;J7qHjatVze6JPOHWRrFpoqnzYUHWD/4OBynQNdW802jTP1XDdpna/Uit2kUm6XF+Mjs+LeecSdLN&#10;J7Pjeea+ePH2GOJ3BZalS8UxZZFSyLSK7XWIFJbsD3YpooOr1pj0nrLr88m3uDcqGRh3rzSVRxlM&#10;M1BuLHVhkG0FtYSQUrk46VWNqFX/PC/pl4qmeKNHljJgQtYUeMQeAFLTvsfuYQb75KpyX47O5d8S&#10;651HjxwZXBydbesAPwIwVNUQubc/kNRTk1h6hnpPHx+hn4rg5VVL3F+LEO8E0hjQwNBox1s6tIGu&#10;4jDcOGsAf3/0nuypO0nLWUdjVfHwayNQcWZ+OOrb08lsluYwC7P5tykJ+Frz/FrjNvYC6DNNaIl4&#10;ma/JPprDVSPYJ9oAqxSVVMJJil1xGfEgXMR+3GmHSLVaZTOaPS/itXvwMoEnVlNbPe6eBPqhASO1&#10;7g0cRlAs3rRgb5s8Haw2EXSb+/OF14FvmtvcOMOOSYvhtZytXjbh8g8AAAD//wMAUEsDBBQABgAI&#10;AAAAIQBvxONR3gAAAAoBAAAPAAAAZHJzL2Rvd25yZXYueG1sTI/NTsMwEITvSLyDtUhcEHV+2oiE&#10;OBUgIcGNBh7AjbdJ1HgdbPeHt2c50ePMfpqdqddnO4kj+jA6UpAuEhBInTMj9Qq+Pl/vH0CEqMno&#10;yREq+MEA6+b6qtaVcSfa4LGNveAQCpVWMMQ4V1KGbkCrw8LNSHzbOW91ZOl7abw+cbidZJYkhbR6&#10;JP4w6BlfBuz27cEq8OnbLv+mpS+zj5Xcv9vNnWmflbq9OT89goh4jv8w/NXn6tBwp607kAliYl2s&#10;mFSQpTlvYqDMC96yZadcJiCbWl5OaH4BAAD//wMAUEsBAi0AFAAGAAgAAAAhALaDOJL+AAAA4QEA&#10;ABMAAAAAAAAAAAAAAAAAAAAAAFtDb250ZW50X1R5cGVzXS54bWxQSwECLQAUAAYACAAAACEAOP0h&#10;/9YAAACUAQAACwAAAAAAAAAAAAAAAAAvAQAAX3JlbHMvLnJlbHNQSwECLQAUAAYACAAAACEA7UKZ&#10;zYMCAABRBQAADgAAAAAAAAAAAAAAAAAuAgAAZHJzL2Uyb0RvYy54bWxQSwECLQAUAAYACAAAACEA&#10;b8TjUd4AAAAKAQAADwAAAAAAAAAAAAAAAADdBAAAZHJzL2Rvd25yZXYueG1sUEsFBgAAAAAEAAQA&#10;8wAAAOgFAAAAAA==&#10;" filled="f" strokecolor="#243f60 [1604]" strokeweight="2pt"/>
            </w:pict>
          </mc:Fallback>
        </mc:AlternateContent>
      </w:r>
      <w:r>
        <w:rPr>
          <w:rFonts w:eastAsia="Times New Roman" w:cs="2  Titr"/>
          <w:b/>
          <w:bCs/>
          <w:noProof/>
          <w:sz w:val="32"/>
          <w:szCs w:val="32"/>
          <w:lang w:bidi="ar-SA"/>
        </w:rPr>
        <w:drawing>
          <wp:inline distT="0" distB="0" distL="0" distR="0" wp14:anchorId="6837157C" wp14:editId="24401A27">
            <wp:extent cx="349567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5675" cy="1304925"/>
                    </a:xfrm>
                    <a:prstGeom prst="rect">
                      <a:avLst/>
                    </a:prstGeom>
                    <a:noFill/>
                    <a:ln>
                      <a:noFill/>
                    </a:ln>
                  </pic:spPr>
                </pic:pic>
              </a:graphicData>
            </a:graphic>
          </wp:inline>
        </w:drawing>
      </w:r>
    </w:p>
    <w:p w:rsidR="00340CA1" w:rsidRDefault="00340CA1" w:rsidP="00340CA1">
      <w:pPr>
        <w:spacing w:after="0" w:line="360" w:lineRule="auto"/>
        <w:jc w:val="center"/>
        <w:rPr>
          <w:rFonts w:eastAsia="Times New Roman" w:cs="2  Titr"/>
          <w:b/>
          <w:bCs/>
          <w:sz w:val="32"/>
          <w:szCs w:val="32"/>
        </w:rPr>
      </w:pPr>
      <w:bookmarkStart w:id="0" w:name="_GoBack"/>
      <w:r>
        <w:rPr>
          <w:rFonts w:eastAsia="Times New Roman" w:cs="2  Titr" w:hint="cs"/>
          <w:b/>
          <w:bCs/>
          <w:sz w:val="32"/>
          <w:szCs w:val="32"/>
          <w:rtl/>
        </w:rPr>
        <w:t>دستوالعمل و مدارک مورد نیاز برای جلسه دفاع پایان نامه دانشجویان دستیاری</w:t>
      </w:r>
    </w:p>
    <w:bookmarkEnd w:id="0"/>
    <w:p w:rsidR="00340CA1" w:rsidRDefault="00340CA1" w:rsidP="00340CA1">
      <w:pPr>
        <w:spacing w:after="0" w:line="240" w:lineRule="auto"/>
        <w:jc w:val="lowKashida"/>
        <w:rPr>
          <w:rFonts w:cs="2  Nazanin" w:hint="cs"/>
          <w:sz w:val="24"/>
          <w:szCs w:val="24"/>
          <w:rtl/>
        </w:rPr>
      </w:pPr>
      <w:r w:rsidRPr="00340CA1">
        <w:rPr>
          <w:rFonts w:cs="2  Nazanin" w:hint="cs"/>
          <w:b/>
          <w:bCs/>
          <w:sz w:val="24"/>
          <w:szCs w:val="24"/>
          <w:rtl/>
        </w:rPr>
        <w:t xml:space="preserve">طبق آیین نامه دانشجویان دستیاری </w:t>
      </w:r>
      <w:r w:rsidRPr="00340CA1">
        <w:rPr>
          <w:rFonts w:cs="2  Nazanin" w:hint="cs"/>
          <w:b/>
          <w:bCs/>
          <w:sz w:val="24"/>
          <w:szCs w:val="24"/>
          <w:u w:val="single"/>
          <w:rtl/>
        </w:rPr>
        <w:t>یک سال بعد از گرفتن کد اخلاق</w:t>
      </w:r>
      <w:r w:rsidRPr="00340CA1">
        <w:rPr>
          <w:rFonts w:cs="2  Nazanin" w:hint="cs"/>
          <w:b/>
          <w:bCs/>
          <w:sz w:val="24"/>
          <w:szCs w:val="24"/>
          <w:rtl/>
        </w:rPr>
        <w:t xml:space="preserve"> برای پروپوزال پایان نامه مجاز به دفاع از پایان نامه هستند، که بایستی مدارک زیر فقط از طریق اتوماسیون به معاونت پژوهشی دانشکده پزشکی جهت تعیین وقت دفاع ارسال گردد</w:t>
      </w:r>
      <w:r>
        <w:rPr>
          <w:rFonts w:cs="2  Nazanin" w:hint="cs"/>
          <w:sz w:val="24"/>
          <w:szCs w:val="24"/>
          <w:rtl/>
        </w:rPr>
        <w:t xml:space="preserve">. </w:t>
      </w:r>
    </w:p>
    <w:p w:rsidR="00340CA1" w:rsidRDefault="00340CA1" w:rsidP="00340CA1">
      <w:pPr>
        <w:spacing w:after="0" w:line="240" w:lineRule="auto"/>
        <w:jc w:val="lowKashida"/>
        <w:rPr>
          <w:rFonts w:cs="2  Mitra" w:hint="cs"/>
          <w:sz w:val="24"/>
          <w:szCs w:val="24"/>
          <w:rtl/>
        </w:rPr>
      </w:pPr>
      <w:r>
        <w:rPr>
          <w:rFonts w:cs="2  Mitra" w:hint="cs"/>
          <w:sz w:val="24"/>
          <w:szCs w:val="24"/>
          <w:rtl/>
        </w:rPr>
        <w:t xml:space="preserve">1- ارائه کد </w:t>
      </w:r>
      <w:r>
        <w:rPr>
          <w:rFonts w:cs="2  Mitra"/>
          <w:sz w:val="24"/>
          <w:szCs w:val="24"/>
        </w:rPr>
        <w:t xml:space="preserve">IRCT </w:t>
      </w:r>
      <w:r>
        <w:rPr>
          <w:rFonts w:cs="2  Mitra" w:hint="cs"/>
          <w:sz w:val="24"/>
          <w:szCs w:val="24"/>
          <w:rtl/>
        </w:rPr>
        <w:t xml:space="preserve"> و کد اخلاق و شماره طرح برای دانشجویانی که پایان نامه آنها از نوع مداخلات بالینی است، ضروری است. در سایر موارد ارائه شماره طرح و کد اخلاق جهت تعیین تاریخ دفاع الزامی است.</w:t>
      </w:r>
    </w:p>
    <w:p w:rsidR="00340CA1" w:rsidRDefault="00340CA1" w:rsidP="00340CA1">
      <w:pPr>
        <w:spacing w:after="0" w:line="240" w:lineRule="auto"/>
        <w:jc w:val="lowKashida"/>
        <w:rPr>
          <w:rFonts w:cs="2  Mitra" w:hint="cs"/>
          <w:sz w:val="24"/>
          <w:szCs w:val="24"/>
          <w:rtl/>
        </w:rPr>
      </w:pPr>
      <w:r>
        <w:rPr>
          <w:rFonts w:cs="2  Mitra" w:hint="cs"/>
          <w:sz w:val="24"/>
          <w:szCs w:val="24"/>
          <w:rtl/>
        </w:rPr>
        <w:t xml:space="preserve">2- اصل پایان نامه به دو فرمت </w:t>
      </w:r>
      <w:r>
        <w:rPr>
          <w:rFonts w:cs="2  Mitra"/>
          <w:sz w:val="24"/>
          <w:szCs w:val="24"/>
        </w:rPr>
        <w:t>Word , PDF</w:t>
      </w:r>
    </w:p>
    <w:p w:rsidR="00340CA1" w:rsidRDefault="00340CA1" w:rsidP="00340CA1">
      <w:pPr>
        <w:spacing w:after="0" w:line="240" w:lineRule="auto"/>
        <w:jc w:val="lowKashida"/>
        <w:rPr>
          <w:rFonts w:cs="2  Mitra" w:hint="cs"/>
          <w:color w:val="000000"/>
          <w:sz w:val="24"/>
          <w:szCs w:val="24"/>
          <w:shd w:val="clear" w:color="auto" w:fill="FFFFFF"/>
          <w:rtl/>
        </w:rPr>
      </w:pPr>
      <w:r>
        <w:rPr>
          <w:rFonts w:cs="2  Mitra" w:hint="cs"/>
          <w:color w:val="000000"/>
          <w:sz w:val="24"/>
          <w:szCs w:val="24"/>
          <w:shd w:val="clear" w:color="auto" w:fill="FFFFFF"/>
          <w:rtl/>
        </w:rPr>
        <w:t>3-</w:t>
      </w:r>
      <w:r>
        <w:rPr>
          <w:rFonts w:cs="2  Mitra"/>
          <w:color w:val="000000"/>
          <w:sz w:val="24"/>
          <w:szCs w:val="24"/>
          <w:shd w:val="clear" w:color="auto" w:fill="FFFFFF"/>
        </w:rPr>
        <w:t> </w:t>
      </w:r>
      <w:r>
        <w:rPr>
          <w:rFonts w:cs="2  Mitra" w:hint="cs"/>
          <w:color w:val="000000"/>
          <w:sz w:val="24"/>
          <w:szCs w:val="24"/>
          <w:shd w:val="clear" w:color="auto" w:fill="FFFFFF"/>
          <w:rtl/>
        </w:rPr>
        <w:t xml:space="preserve">اخذ گواهي مشابهت يابي از سامانه همانندجو </w:t>
      </w:r>
      <w:r>
        <w:rPr>
          <w:rFonts w:cs="2  Mitra" w:hint="cs"/>
          <w:color w:val="000000"/>
          <w:sz w:val="24"/>
          <w:szCs w:val="24"/>
          <w:u w:val="single"/>
          <w:shd w:val="clear" w:color="auto" w:fill="FFFFFF"/>
          <w:rtl/>
        </w:rPr>
        <w:t>با حداكثر 30 درصد مشابهت</w:t>
      </w:r>
      <w:r>
        <w:rPr>
          <w:rFonts w:cs="2  Mitra" w:hint="cs"/>
          <w:color w:val="000000"/>
          <w:sz w:val="24"/>
          <w:szCs w:val="24"/>
          <w:shd w:val="clear" w:color="auto" w:fill="FFFFFF"/>
          <w:rtl/>
        </w:rPr>
        <w:t xml:space="preserve"> جهت پايان ‌نامه ي ‌دانشجويي الزامي است(سامانه </w:t>
      </w:r>
      <w:r>
        <w:rPr>
          <w:rFonts w:cs="2  Mitra"/>
          <w:color w:val="000000"/>
          <w:sz w:val="24"/>
          <w:szCs w:val="24"/>
          <w:shd w:val="clear" w:color="auto" w:fill="FFFFFF"/>
        </w:rPr>
        <w:t>https://tik.irandoc.ac.ir</w:t>
      </w:r>
      <w:r>
        <w:rPr>
          <w:rFonts w:cs="2  Mitra" w:hint="cs"/>
          <w:color w:val="000000"/>
          <w:sz w:val="24"/>
          <w:szCs w:val="24"/>
          <w:shd w:val="clear" w:color="auto" w:fill="FFFFFF"/>
          <w:rtl/>
        </w:rPr>
        <w:t xml:space="preserve"> )، بدون گواهی مشابهت يابي از سامانه همانندجو امکان دفاع از پایان نامه وجود ندارد.</w:t>
      </w:r>
    </w:p>
    <w:p w:rsidR="00340CA1" w:rsidRDefault="00340CA1" w:rsidP="00340CA1">
      <w:pPr>
        <w:spacing w:after="0" w:line="240" w:lineRule="auto"/>
        <w:jc w:val="lowKashida"/>
        <w:rPr>
          <w:rFonts w:cs="2  Mitra" w:hint="cs"/>
          <w:color w:val="000000"/>
          <w:sz w:val="24"/>
          <w:szCs w:val="24"/>
          <w:shd w:val="clear" w:color="auto" w:fill="FFFFFF"/>
          <w:rtl/>
        </w:rPr>
      </w:pPr>
      <w:r>
        <w:rPr>
          <w:rFonts w:cs="2  Mitra" w:hint="cs"/>
          <w:color w:val="000000"/>
          <w:sz w:val="24"/>
          <w:szCs w:val="24"/>
          <w:shd w:val="clear" w:color="auto" w:fill="FFFFFF"/>
          <w:rtl/>
        </w:rPr>
        <w:t xml:space="preserve"> 4- در صورتیکه در صد مشابهت در همانند جو ایرانداک بیش از 30 درصد بود، موارد مشابه اصلاح شود تا درصد مشابهت به کمتر از 30 درصد برسد در غیر این صورت دانشجو اجازه دفاع ندارد. </w:t>
      </w:r>
    </w:p>
    <w:p w:rsidR="00340CA1" w:rsidRDefault="00340CA1" w:rsidP="00340CA1">
      <w:pPr>
        <w:spacing w:after="0" w:line="240" w:lineRule="auto"/>
        <w:jc w:val="lowKashida"/>
        <w:rPr>
          <w:rFonts w:cs="2  Mitra"/>
          <w:sz w:val="24"/>
          <w:szCs w:val="24"/>
        </w:rPr>
      </w:pPr>
      <w:r>
        <w:rPr>
          <w:rFonts w:cs="2  Mitra" w:hint="cs"/>
          <w:color w:val="000000"/>
          <w:sz w:val="24"/>
          <w:szCs w:val="24"/>
          <w:shd w:val="clear" w:color="auto" w:fill="FFFFFF"/>
          <w:rtl/>
        </w:rPr>
        <w:t xml:space="preserve">5- تکمیل و ارسال حداقل سه مورد در فواصل شش ماهه فرم کمیته اخلاق دانشگاه و ارسال آن به معاونت پژوهشی دانشکده پزشکی </w:t>
      </w:r>
      <w:r>
        <w:rPr>
          <w:rFonts w:ascii="Sakkal Majalla" w:hAnsi="Sakkal Majalla" w:cs="Sakkal Majalla"/>
          <w:color w:val="000000"/>
          <w:sz w:val="24"/>
          <w:szCs w:val="24"/>
          <w:shd w:val="clear" w:color="auto" w:fill="FFFFFF"/>
          <w:rtl/>
        </w:rPr>
        <w:t>–</w:t>
      </w:r>
      <w:r>
        <w:rPr>
          <w:rFonts w:cs="2  Mitra" w:hint="cs"/>
          <w:color w:val="000000"/>
          <w:sz w:val="24"/>
          <w:szCs w:val="24"/>
          <w:shd w:val="clear" w:color="auto" w:fill="FFFFFF"/>
          <w:rtl/>
        </w:rPr>
        <w:t xml:space="preserve">الزامی است </w:t>
      </w:r>
    </w:p>
    <w:p w:rsidR="00340CA1" w:rsidRDefault="00340CA1" w:rsidP="00340CA1">
      <w:pPr>
        <w:spacing w:after="0" w:line="240" w:lineRule="auto"/>
        <w:jc w:val="lowKashida"/>
        <w:rPr>
          <w:rFonts w:cs="2  Mitra" w:hint="cs"/>
          <w:sz w:val="24"/>
          <w:szCs w:val="24"/>
          <w:rtl/>
        </w:rPr>
      </w:pPr>
      <w:r>
        <w:rPr>
          <w:rFonts w:cs="2  Mitra" w:hint="cs"/>
          <w:sz w:val="24"/>
          <w:szCs w:val="24"/>
          <w:rtl/>
        </w:rPr>
        <w:t xml:space="preserve">6-تاییدیه استاد راهنما و مشاور مبنی بر مطالعه و  آماده بودن پایان نامه جهت دفاع(پیوست 2) </w:t>
      </w:r>
    </w:p>
    <w:p w:rsidR="00340CA1" w:rsidRDefault="00340CA1" w:rsidP="00340CA1">
      <w:pPr>
        <w:spacing w:after="0" w:line="240" w:lineRule="auto"/>
        <w:jc w:val="lowKashida"/>
        <w:rPr>
          <w:rFonts w:cs="2  Mitra"/>
          <w:sz w:val="24"/>
          <w:szCs w:val="24"/>
        </w:rPr>
      </w:pPr>
      <w:r>
        <w:rPr>
          <w:rFonts w:cs="2  Mitra" w:hint="cs"/>
          <w:sz w:val="24"/>
          <w:szCs w:val="24"/>
          <w:rtl/>
        </w:rPr>
        <w:t xml:space="preserve">7- تاییدیه کتبی تاریخ </w:t>
      </w:r>
      <w:r>
        <w:rPr>
          <w:rFonts w:ascii="Sakkal Majalla" w:hAnsi="Sakkal Majalla" w:cs="Sakkal Majalla"/>
          <w:sz w:val="24"/>
          <w:szCs w:val="24"/>
          <w:rtl/>
        </w:rPr>
        <w:t>–</w:t>
      </w:r>
      <w:r>
        <w:rPr>
          <w:rFonts w:cs="2  Mitra" w:hint="cs"/>
          <w:sz w:val="24"/>
          <w:szCs w:val="24"/>
          <w:rtl/>
        </w:rPr>
        <w:t>مکان و ساعت دفاع توسط اساتید راهنما و مشاور</w:t>
      </w:r>
    </w:p>
    <w:p w:rsidR="00340CA1" w:rsidRDefault="00340CA1" w:rsidP="00340CA1">
      <w:pPr>
        <w:spacing w:after="0" w:line="240" w:lineRule="auto"/>
        <w:jc w:val="lowKashida"/>
        <w:rPr>
          <w:rFonts w:cs="2  Mitra" w:hint="cs"/>
          <w:sz w:val="24"/>
          <w:szCs w:val="24"/>
          <w:rtl/>
        </w:rPr>
      </w:pPr>
      <w:r>
        <w:rPr>
          <w:rFonts w:cs="2  Mitra" w:hint="cs"/>
          <w:sz w:val="24"/>
          <w:szCs w:val="24"/>
          <w:rtl/>
        </w:rPr>
        <w:t xml:space="preserve">8- ارائه دست نویس مقاله( </w:t>
      </w:r>
      <w:r>
        <w:rPr>
          <w:rFonts w:cs="2  Mitra"/>
          <w:sz w:val="24"/>
          <w:szCs w:val="24"/>
        </w:rPr>
        <w:t>Manuscript</w:t>
      </w:r>
      <w:r>
        <w:rPr>
          <w:rFonts w:cs="2  Mitra" w:hint="cs"/>
          <w:sz w:val="24"/>
          <w:szCs w:val="24"/>
          <w:rtl/>
        </w:rPr>
        <w:t xml:space="preserve"> ) استخراج شده از پایان نامه به معاونت پژوهشی به همراه سایر مدارک برای دانشجویان دستیاری الزامی است. </w:t>
      </w:r>
    </w:p>
    <w:p w:rsidR="00340CA1" w:rsidRDefault="00340CA1" w:rsidP="00340CA1">
      <w:pPr>
        <w:spacing w:after="0" w:line="240" w:lineRule="auto"/>
        <w:jc w:val="lowKashida"/>
        <w:rPr>
          <w:rFonts w:cs="2  Mitra" w:hint="cs"/>
          <w:sz w:val="24"/>
          <w:szCs w:val="24"/>
          <w:rtl/>
        </w:rPr>
      </w:pPr>
      <w:r>
        <w:rPr>
          <w:rFonts w:cs="2  Mitra" w:hint="cs"/>
          <w:sz w:val="24"/>
          <w:szCs w:val="24"/>
          <w:rtl/>
        </w:rPr>
        <w:t xml:space="preserve">9- ارائه پذیرش و چاب مقاله برای دانشجویان دستیاری برای دفاع پایان نامه الزامی نیست، اما در صورت نداشتن مقاله نمره پایان نامه از 18 محاسبه خواهد شد. دانشجویانی که پایان نامه آنها طرح تحقیقاتی مصوب دانشگاه باشد، نمره پایان نامه از 20 محاسبه خواهد شد. </w:t>
      </w:r>
    </w:p>
    <w:p w:rsidR="00340CA1" w:rsidRDefault="00340CA1" w:rsidP="00340CA1">
      <w:pPr>
        <w:spacing w:after="0" w:line="240" w:lineRule="auto"/>
        <w:jc w:val="lowKashida"/>
        <w:rPr>
          <w:rFonts w:cs="2  Mitra" w:hint="cs"/>
          <w:sz w:val="24"/>
          <w:szCs w:val="24"/>
          <w:rtl/>
        </w:rPr>
      </w:pPr>
      <w:r>
        <w:rPr>
          <w:rFonts w:cs="2  Mitra" w:hint="cs"/>
          <w:sz w:val="24"/>
          <w:szCs w:val="24"/>
          <w:rtl/>
        </w:rPr>
        <w:t>10- ارائه  گزارش تاییدیه ناظر اخلاق و یا ناظر کمیته اخلاق به همراه سایر مدارک</w:t>
      </w:r>
    </w:p>
    <w:p w:rsidR="00340CA1" w:rsidRDefault="00340CA1" w:rsidP="00340CA1">
      <w:pPr>
        <w:spacing w:after="0" w:line="240" w:lineRule="auto"/>
        <w:jc w:val="lowKashida"/>
        <w:rPr>
          <w:rFonts w:cs="2  Mitra" w:hint="cs"/>
          <w:sz w:val="24"/>
          <w:szCs w:val="24"/>
          <w:rtl/>
        </w:rPr>
      </w:pPr>
    </w:p>
    <w:p w:rsidR="00340CA1" w:rsidRDefault="00340CA1" w:rsidP="00340CA1">
      <w:pPr>
        <w:spacing w:after="0" w:line="240" w:lineRule="auto"/>
        <w:jc w:val="lowKashida"/>
        <w:rPr>
          <w:rFonts w:cs="B Jadid" w:hint="cs"/>
          <w:sz w:val="24"/>
          <w:szCs w:val="24"/>
          <w:rtl/>
        </w:rPr>
      </w:pPr>
      <w:r>
        <w:rPr>
          <w:rFonts w:cs="B Jadid" w:hint="cs"/>
          <w:sz w:val="24"/>
          <w:szCs w:val="24"/>
          <w:rtl/>
        </w:rPr>
        <w:t>نکات مورد توجه</w:t>
      </w:r>
    </w:p>
    <w:p w:rsidR="00340CA1" w:rsidRDefault="00340CA1" w:rsidP="00340CA1">
      <w:pPr>
        <w:spacing w:after="0" w:line="240" w:lineRule="auto"/>
        <w:jc w:val="lowKashida"/>
        <w:rPr>
          <w:rFonts w:cs="B Nazanin"/>
          <w:sz w:val="24"/>
          <w:szCs w:val="24"/>
        </w:rPr>
      </w:pPr>
      <w:r>
        <w:rPr>
          <w:rFonts w:cs="B Nazanin" w:hint="cs"/>
          <w:sz w:val="24"/>
          <w:szCs w:val="24"/>
          <w:rtl/>
        </w:rPr>
        <w:t xml:space="preserve">الف- همه مدارک و مستندات از </w:t>
      </w:r>
      <w:r>
        <w:rPr>
          <w:rFonts w:cs="B Nazanin" w:hint="cs"/>
          <w:sz w:val="24"/>
          <w:szCs w:val="24"/>
          <w:u w:val="single"/>
          <w:rtl/>
        </w:rPr>
        <w:t>فقط طریق اتوماسیون</w:t>
      </w:r>
      <w:r>
        <w:rPr>
          <w:rFonts w:cs="B Nazanin" w:hint="cs"/>
          <w:sz w:val="24"/>
          <w:szCs w:val="24"/>
          <w:rtl/>
        </w:rPr>
        <w:t xml:space="preserve"> توسط استاد راهنما و یا دبیرخانه های دانشگاه به معاونت پژوهشی دانشکده جهت تعیین نوبت دفاع ارسال گردد. به مدارک ناقص ترتیب اثر داده نخواهد شد.</w:t>
      </w:r>
    </w:p>
    <w:p w:rsidR="00340CA1" w:rsidRDefault="00340CA1" w:rsidP="00340CA1">
      <w:pPr>
        <w:jc w:val="lowKashida"/>
        <w:rPr>
          <w:rFonts w:cs="B Nazanin" w:hint="cs"/>
          <w:sz w:val="24"/>
          <w:szCs w:val="24"/>
          <w:rtl/>
        </w:rPr>
      </w:pPr>
      <w:r>
        <w:rPr>
          <w:rFonts w:cs="B Nazanin" w:hint="cs"/>
          <w:sz w:val="24"/>
          <w:szCs w:val="24"/>
          <w:rtl/>
        </w:rPr>
        <w:t xml:space="preserve">ب- برای دانشجویان دستیاری بعد از کامل بودن مدارک </w:t>
      </w:r>
      <w:r>
        <w:rPr>
          <w:rFonts w:cs="B Nazanin" w:hint="cs"/>
          <w:sz w:val="24"/>
          <w:szCs w:val="24"/>
          <w:u w:val="single"/>
          <w:rtl/>
        </w:rPr>
        <w:t>دو هفته</w:t>
      </w:r>
      <w:r>
        <w:rPr>
          <w:rFonts w:cs="B Nazanin" w:hint="cs"/>
          <w:sz w:val="24"/>
          <w:szCs w:val="24"/>
          <w:rtl/>
        </w:rPr>
        <w:t xml:space="preserve"> بعد تاریخ دفاع داده خواهد شد (زمان تقریبی است)</w:t>
      </w:r>
    </w:p>
    <w:p w:rsidR="00340CA1" w:rsidRDefault="00340CA1" w:rsidP="00340CA1">
      <w:pPr>
        <w:jc w:val="lowKashida"/>
        <w:rPr>
          <w:rFonts w:cs="B Nazanin" w:hint="cs"/>
          <w:sz w:val="24"/>
          <w:szCs w:val="24"/>
          <w:rtl/>
        </w:rPr>
      </w:pPr>
      <w:r>
        <w:rPr>
          <w:rFonts w:cs="B Nazanin" w:hint="cs"/>
          <w:sz w:val="24"/>
          <w:szCs w:val="24"/>
          <w:rtl/>
        </w:rPr>
        <w:t xml:space="preserve">د- به مدارکی که خارج از اتوماسیون (ای میل، تلگرام و........) ترتیب اثر داده نخواهد شد. </w:t>
      </w:r>
    </w:p>
    <w:p w:rsidR="00340CA1" w:rsidRDefault="00340CA1" w:rsidP="00340CA1">
      <w:pPr>
        <w:jc w:val="lowKashida"/>
        <w:rPr>
          <w:rFonts w:cs="B Nazanin" w:hint="cs"/>
          <w:sz w:val="24"/>
          <w:szCs w:val="24"/>
          <w:rtl/>
        </w:rPr>
      </w:pPr>
      <w:r>
        <w:rPr>
          <w:rFonts w:cs="B Nazanin" w:hint="cs"/>
          <w:sz w:val="24"/>
          <w:szCs w:val="24"/>
          <w:rtl/>
        </w:rPr>
        <w:t xml:space="preserve">ح-فرم گزارش پیشرفت پایان نامه و  آیین نامه نگارش پایان نامه و راهنمای ایرانداک در سایت دانشکده پزشکی </w:t>
      </w:r>
      <w:r>
        <w:rPr>
          <w:rFonts w:cs="Times New Roman"/>
          <w:sz w:val="24"/>
          <w:szCs w:val="24"/>
          <w:rtl/>
        </w:rPr>
        <w:t>–</w:t>
      </w:r>
      <w:r>
        <w:rPr>
          <w:rFonts w:cs="B Nazanin" w:hint="cs"/>
          <w:sz w:val="24"/>
          <w:szCs w:val="24"/>
          <w:rtl/>
        </w:rPr>
        <w:t xml:space="preserve">معاونت پژوهشی </w:t>
      </w:r>
      <w:r>
        <w:rPr>
          <w:rFonts w:cs="Times New Roman"/>
          <w:sz w:val="24"/>
          <w:szCs w:val="24"/>
          <w:rtl/>
        </w:rPr>
        <w:t>–</w:t>
      </w:r>
      <w:r>
        <w:rPr>
          <w:rFonts w:cs="B Nazanin" w:hint="cs"/>
          <w:sz w:val="24"/>
          <w:szCs w:val="24"/>
          <w:rtl/>
        </w:rPr>
        <w:t>آیین نامه و نمون برگ ها قابل دانلود است.</w:t>
      </w:r>
    </w:p>
    <w:sectPr w:rsidR="00340CA1" w:rsidSect="00340CA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2  Titr">
    <w:panose1 w:val="000007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2  Mitr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B Jadid">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A1"/>
    <w:rsid w:val="00340CA1"/>
    <w:rsid w:val="004853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CA1"/>
    <w:pPr>
      <w:bidi/>
      <w:spacing w:after="160" w:line="256"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CA1"/>
    <w:rPr>
      <w:rFonts w:ascii="Tahoma"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CA1"/>
    <w:pPr>
      <w:bidi/>
      <w:spacing w:after="160" w:line="256"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CA1"/>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2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2022-06-29T07:41:00Z</dcterms:created>
  <dcterms:modified xsi:type="dcterms:W3CDTF">2022-06-29T07:44:00Z</dcterms:modified>
</cp:coreProperties>
</file>